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NRDEX Prospective Member Intake Form</w:t>
      </w:r>
    </w:p>
    <w:p>
      <w:pPr>
        <w:pStyle w:val="Subtitle"/>
        <w:jc w:val="center"/>
      </w:pPr>
      <w:r>
        <w:t>National Responsible Data Exchange | Government of the People's Republic of Bangladesh</w:t>
      </w:r>
    </w:p>
    <w:p>
      <w:pPr>
        <w:jc w:val="center"/>
      </w:pPr>
      <w:r>
        <w:rPr>
          <w:i/>
          <w:color w:val="456B62"/>
          <w:sz w:val="19"/>
        </w:rPr>
        <w:t>For use by prospective member organizations. Complete electronically or print and submit a signed hard copy.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Reference number</w:t>
            </w:r>
          </w:p>
          <w:p>
            <w:r>
              <w:rPr>
                <w:i/>
                <w:color w:val="456B62"/>
                <w:sz w:val="18"/>
              </w:rPr>
              <w:t>To be assigned by NRDEX Secretariat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Date of submission</w:t>
            </w:r>
          </w:p>
          <w:p>
            <w:r>
              <w:rPr>
                <w:i/>
                <w:color w:val="456B62"/>
                <w:sz w:val="18"/>
              </w:rPr>
              <w:t>DD / MM / YYYY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Submission mode</w:t>
            </w:r>
          </w:p>
          <w:p>
            <w:r>
              <w:rPr>
                <w:i/>
                <w:color w:val="456B62"/>
                <w:sz w:val="18"/>
              </w:rPr>
              <w:t>Electronic / printed hard copy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1. Organization profile</w:t>
      </w:r>
    </w:p>
    <w:p>
      <w:r>
        <w:rPr>
          <w:i/>
          <w:color w:val="456B62"/>
          <w:sz w:val="19"/>
        </w:rPr>
        <w:t>Provide the official identity details of the applicant organization.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806" w:hRule="atLeast"/>
        </w:trPr>
        <w:tc>
          <w:tcPr>
            <w:tcW w:type="dxa" w:w="5112"/>
          </w:tcPr>
          <w:p>
            <w:r>
              <w:rPr>
                <w:b/>
              </w:rPr>
              <w:t>Organization legal name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Short name / acronym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Organization type</w:t>
            </w:r>
          </w:p>
          <w:p>
            <w:r>
              <w:rPr>
                <w:i/>
                <w:color w:val="456B62"/>
                <w:sz w:val="18"/>
              </w:rPr>
              <w:t>Ministry / department / authority / public body / authorized entity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Official organization code</w:t>
            </w:r>
          </w:p>
          <w:p>
            <w:r>
              <w:rPr>
                <w:i/>
                <w:color w:val="456B62"/>
                <w:sz w:val="18"/>
              </w:rPr>
              <w:t>Government entity code, registration number, tax identifier, or equivalent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Proposed member class</w:t>
            </w:r>
          </w:p>
          <w:p>
            <w:r>
              <w:rPr>
                <w:i/>
                <w:color w:val="456B62"/>
                <w:sz w:val="18"/>
              </w:rPr>
              <w:t>Example: GOV, MUN, COM, or other class approved by NRDEX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1210" w:hRule="atLeast"/>
        </w:trPr>
        <w:tc>
          <w:tcPr>
            <w:tcW w:type="dxa" w:w="5112"/>
          </w:tcPr>
          <w:p>
            <w:r>
              <w:rPr>
                <w:b/>
              </w:rPr>
              <w:t>Registered office address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2. Administrative authorization</w:t>
      </w:r>
    </w:p>
    <w:p>
      <w:r>
        <w:rPr>
          <w:i/>
          <w:color w:val="456B62"/>
          <w:sz w:val="19"/>
        </w:rPr>
        <w:t>Identify the person authorized to request membership and the primary administrative contact.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Membership agreement status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Authorized signatory name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Authorized signatory designation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Authorized signatory office / division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Authorized signatory email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Authorized signatory phone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Primary administrative contact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Administrative contact email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Administrative contact phone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3. Technical contacts</w:t>
      </w:r>
    </w:p>
    <w:p>
      <w:r>
        <w:rPr>
          <w:i/>
          <w:color w:val="456B62"/>
          <w:sz w:val="19"/>
        </w:rPr>
        <w:t>Provide the officials or teams responsible for implementation and ongoing coordination.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Primary technical contact name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Primary technical contact designation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Primary technical contact department / unit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Primary technical contact email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Primary technical contact phone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Secondary technical contact name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Secondary technical contact email / phone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Operations or helpdesk contact</w:t>
            </w:r>
          </w:p>
          <w:p>
            <w:r>
              <w:rPr>
                <w:i/>
                <w:color w:val="456B62"/>
                <w:sz w:val="18"/>
              </w:rPr>
              <w:t>Optional shared mailbox or support desk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4. Intended use of NRDEX</w:t>
      </w:r>
    </w:p>
    <w:p>
      <w:r>
        <w:rPr>
          <w:i/>
          <w:color w:val="456B62"/>
          <w:sz w:val="19"/>
        </w:rPr>
        <w:t>Describe how the organization expects to participate in the exchange ecosystem.</w:t>
      </w:r>
    </w:p>
    <w:p>
      <w:pPr>
        <w:ind w:left="216"/>
      </w:pPr>
      <w:r>
        <w:rPr>
          <w:sz w:val="21"/>
        </w:rPr>
        <w:t>☐ Purpose for joining: service consumption</w:t>
      </w:r>
    </w:p>
    <w:p>
      <w:pPr>
        <w:ind w:left="216"/>
      </w:pPr>
      <w:r>
        <w:rPr>
          <w:sz w:val="21"/>
        </w:rPr>
        <w:t>☐ Purpose for joining: service provision</w:t>
      </w:r>
    </w:p>
    <w:p>
      <w:pPr>
        <w:ind w:left="216"/>
      </w:pPr>
      <w:r>
        <w:rPr>
          <w:sz w:val="21"/>
        </w:rPr>
        <w:t>☐ Purpose for joining: both consumption and provision</w:t>
      </w:r>
    </w:p>
    <w:p>
      <w:pPr>
        <w:ind w:left="216"/>
      </w:pPr>
      <w:r>
        <w:rPr>
          <w:sz w:val="21"/>
        </w:rPr>
        <w:t>☐ Expected launch priority: immediate</w:t>
      </w:r>
    </w:p>
    <w:p>
      <w:pPr>
        <w:ind w:left="216"/>
      </w:pPr>
      <w:r>
        <w:rPr>
          <w:sz w:val="21"/>
        </w:rPr>
        <w:t>☐ Expected launch priority: near-term</w:t>
      </w:r>
    </w:p>
    <w:p>
      <w:pPr>
        <w:ind w:left="216"/>
      </w:pPr>
      <w:r>
        <w:rPr>
          <w:sz w:val="21"/>
        </w:rPr>
        <w:t>☐ Expected launch priority: future phase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1613" w:hRule="atLeast"/>
        </w:trPr>
        <w:tc>
          <w:tcPr>
            <w:tcW w:type="dxa" w:w="5112"/>
          </w:tcPr>
          <w:p>
            <w:r>
              <w:rPr>
                <w:b/>
              </w:rPr>
              <w:t>Planned initial use cases</w:t>
            </w:r>
          </w:p>
          <w:p>
            <w:r>
              <w:rPr>
                <w:i/>
                <w:color w:val="456B62"/>
                <w:sz w:val="18"/>
              </w:rPr>
              <w:t>List the first public services or business processes to be connected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1210" w:hRule="atLeast"/>
        </w:trPr>
        <w:tc>
          <w:tcPr>
            <w:tcW w:type="dxa" w:w="5112"/>
          </w:tcPr>
          <w:p>
            <w:r>
              <w:rPr>
                <w:b/>
              </w:rPr>
              <w:t>Expected partner agencies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5. Systems and subsystem intentions</w:t>
      </w:r>
    </w:p>
    <w:p>
      <w:r>
        <w:rPr>
          <w:i/>
          <w:color w:val="456B62"/>
          <w:sz w:val="19"/>
        </w:rPr>
        <w:t>List the systems that are expected to exchange data through NRDEX.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rPr>
          <w:trHeight w:val="662" w:hRule="atLeast"/>
          <w:tblHeader w:val="true"/>
        </w:trPr>
        <w:tc>
          <w:tcPr>
            <w:tcW w:type="dxa" w:w="2088"/>
            <w:shd w:fill="E1F3ED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b/>
              </w:rPr>
              <w:t>System name</w:t>
            </w:r>
          </w:p>
        </w:tc>
        <w:tc>
          <w:tcPr>
            <w:tcW w:type="dxa" w:w="1944"/>
            <w:shd w:fill="E1F3ED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b/>
              </w:rPr>
              <w:t>Owner / unit</w:t>
            </w:r>
          </w:p>
        </w:tc>
        <w:tc>
          <w:tcPr>
            <w:tcW w:type="dxa" w:w="2232"/>
            <w:shd w:fill="E1F3ED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b/>
              </w:rPr>
              <w:t>Purpose</w:t>
            </w:r>
          </w:p>
        </w:tc>
        <w:tc>
          <w:tcPr>
            <w:tcW w:type="dxa" w:w="1944"/>
            <w:shd w:fill="E1F3ED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b/>
              </w:rPr>
              <w:t>Consume / provide / both</w:t>
            </w:r>
          </w:p>
        </w:tc>
        <w:tc>
          <w:tcPr>
            <w:tcW w:type="dxa" w:w="2016"/>
            <w:shd w:fill="E1F3ED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jc w:val="center"/>
            </w:pPr>
            <w:r>
              <w:rPr>
                <w:b/>
              </w:rPr>
              <w:t>Proposed subsystem code</w:t>
            </w:r>
          </w:p>
        </w:tc>
      </w:tr>
      <w:tr>
        <w:trPr>
          <w:trHeight w:val="1008" w:hRule="atLeast"/>
        </w:trPr>
        <w:tc>
          <w:tcPr>
            <w:tcW w:type="dxa" w:w="2088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232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016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</w:tr>
      <w:tr>
        <w:trPr>
          <w:trHeight w:val="1008" w:hRule="atLeast"/>
        </w:trPr>
        <w:tc>
          <w:tcPr>
            <w:tcW w:type="dxa" w:w="2088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232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016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</w:tr>
      <w:tr>
        <w:trPr>
          <w:trHeight w:val="1008" w:hRule="atLeast"/>
        </w:trPr>
        <w:tc>
          <w:tcPr>
            <w:tcW w:type="dxa" w:w="2088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232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016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</w:tr>
      <w:tr>
        <w:trPr>
          <w:trHeight w:val="1008" w:hRule="atLeast"/>
        </w:trPr>
        <w:tc>
          <w:tcPr>
            <w:tcW w:type="dxa" w:w="2088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232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1944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  <w:tc>
          <w:tcPr>
            <w:tcW w:type="dxa" w:w="2016"/>
            <w:shd w:fill="F9FDFC"/>
            <w:tcMar>
              <w:top w:w="100" w:type="dxa"/>
              <w:start w:w="90" w:type="dxa"/>
              <w:bottom w:w="160" w:type="dxa"/>
              <w:end w:w="90" w:type="dxa"/>
            </w:tcMar>
          </w:tcPr>
          <w:p>
            <w:r>
              <w:br/>
            </w:r>
          </w:p>
        </w:tc>
      </w:tr>
    </w:tbl>
    <w:p>
      <w:pPr>
        <w:pStyle w:val="Heading1"/>
      </w:pPr>
      <w:r>
        <w:t>6. Security server approach</w:t>
      </w:r>
    </w:p>
    <w:p>
      <w:r>
        <w:rPr>
          <w:i/>
          <w:color w:val="456B62"/>
          <w:sz w:val="19"/>
        </w:rPr>
        <w:t>Indicate how the organization plans to connect to NRDEX.</w:t>
      </w:r>
    </w:p>
    <w:p>
      <w:pPr>
        <w:ind w:left="216"/>
      </w:pPr>
      <w:r>
        <w:rPr>
          <w:sz w:val="21"/>
        </w:rPr>
        <w:t>☐ Dedicated security server operated by the applicant organization</w:t>
      </w:r>
    </w:p>
    <w:p>
      <w:pPr>
        <w:ind w:left="216"/>
      </w:pPr>
      <w:r>
        <w:rPr>
          <w:sz w:val="21"/>
        </w:rPr>
        <w:t>☐ Shared or hosted security server operated by another authorized entity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If shared, hosting organization name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If shared, hosting organization contact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If dedicated, planned security server code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Hosting location / data center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Environment owner or operating team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7. Certificate and security readiness</w:t>
      </w:r>
    </w:p>
    <w:p>
      <w:r>
        <w:rPr>
          <w:i/>
          <w:color w:val="456B62"/>
          <w:sz w:val="19"/>
        </w:rPr>
        <w:t>Confirm the organization's readiness to meet PKI and security server requirements.</w:t>
      </w:r>
    </w:p>
    <w:p>
      <w:pPr>
        <w:ind w:left="216"/>
      </w:pPr>
      <w:r>
        <w:rPr>
          <w:sz w:val="21"/>
        </w:rPr>
        <w:t>☐ The organization has obtained or will obtain certificates from an approved certification authority</w:t>
      </w:r>
    </w:p>
    <w:p>
      <w:pPr>
        <w:ind w:left="216"/>
      </w:pPr>
      <w:r>
        <w:rPr>
          <w:sz w:val="21"/>
        </w:rPr>
        <w:t>☐ Authentication certificate requested</w:t>
      </w:r>
    </w:p>
    <w:p>
      <w:pPr>
        <w:ind w:left="216"/>
      </w:pPr>
      <w:r>
        <w:rPr>
          <w:sz w:val="21"/>
        </w:rPr>
        <w:t>☐ Authentication certificate issued</w:t>
      </w:r>
    </w:p>
    <w:p>
      <w:pPr>
        <w:ind w:left="216"/>
      </w:pPr>
      <w:r>
        <w:rPr>
          <w:sz w:val="21"/>
        </w:rPr>
        <w:t>☐ Signing certificate requested</w:t>
      </w:r>
    </w:p>
    <w:p>
      <w:pPr>
        <w:ind w:left="216"/>
      </w:pPr>
      <w:r>
        <w:rPr>
          <w:sz w:val="21"/>
        </w:rPr>
        <w:t>☐ Signing certificate issued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Certificate contact person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547" w:hRule="atLeast"/>
        </w:trPr>
        <w:tc>
          <w:tcPr>
            <w:tcW w:type="dxa" w:w="5112"/>
          </w:tcPr>
          <w:p>
            <w:r>
              <w:rPr>
                <w:b/>
              </w:rPr>
              <w:t>Certificate contact email / phone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806" w:hRule="atLeast"/>
        </w:trPr>
        <w:tc>
          <w:tcPr>
            <w:tcW w:type="dxa" w:w="5112"/>
          </w:tcPr>
          <w:p>
            <w:r>
              <w:rPr>
                <w:b/>
              </w:rPr>
              <w:t>Identity verification source</w:t>
            </w:r>
          </w:p>
          <w:p>
            <w:r>
              <w:rPr>
                <w:i/>
                <w:color w:val="456B62"/>
                <w:sz w:val="18"/>
              </w:rPr>
              <w:t>Registry, government order, incorporation record, or another authoritative source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1210" w:hRule="atLeast"/>
        </w:trPr>
        <w:tc>
          <w:tcPr>
            <w:tcW w:type="dxa" w:w="5112"/>
          </w:tcPr>
          <w:p>
            <w:r>
              <w:rPr>
                <w:b/>
              </w:rPr>
              <w:t>Dependencies or blockers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8. Supporting documents enclosed</w:t>
      </w:r>
    </w:p>
    <w:p>
      <w:r>
        <w:rPr>
          <w:i/>
          <w:color w:val="456B62"/>
          <w:sz w:val="19"/>
        </w:rPr>
        <w:t>Tick all documents provided with this submission.</w:t>
      </w:r>
    </w:p>
    <w:p>
      <w:pPr>
        <w:ind w:left="216"/>
      </w:pPr>
      <w:r>
        <w:rPr>
          <w:sz w:val="21"/>
        </w:rPr>
        <w:t>☐ Application letter or formal expression of interest</w:t>
      </w:r>
    </w:p>
    <w:p>
      <w:pPr>
        <w:ind w:left="216"/>
      </w:pPr>
      <w:r>
        <w:rPr>
          <w:sz w:val="21"/>
        </w:rPr>
        <w:t>☐ Signed membership agreement or draft agreement status note</w:t>
      </w:r>
    </w:p>
    <w:p>
      <w:pPr>
        <w:ind w:left="216"/>
      </w:pPr>
      <w:r>
        <w:rPr>
          <w:sz w:val="21"/>
        </w:rPr>
        <w:t>☐ Proof of institutional authority or mandate</w:t>
      </w:r>
    </w:p>
    <w:p>
      <w:pPr>
        <w:ind w:left="216"/>
      </w:pPr>
      <w:r>
        <w:rPr>
          <w:sz w:val="21"/>
        </w:rPr>
        <w:t>☐ Technical architecture note or system inventory</w:t>
      </w:r>
    </w:p>
    <w:p>
      <w:pPr>
        <w:ind w:left="216"/>
      </w:pPr>
      <w:r>
        <w:rPr>
          <w:sz w:val="21"/>
        </w:rPr>
        <w:t>☐ Certificate readiness confirmation</w:t>
      </w:r>
    </w:p>
    <w:p>
      <w:pPr>
        <w:ind w:left="216"/>
      </w:pPr>
      <w:r>
        <w:rPr>
          <w:sz w:val="21"/>
        </w:rPr>
        <w:t>☐ Other attachments (specify below)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384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  <w:tc>
          <w:tcPr>
            <w:tcW w:type="dxa" w:w="7056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806" w:hRule="atLeast"/>
        </w:trPr>
        <w:tc>
          <w:tcPr>
            <w:tcW w:type="dxa" w:w="5112"/>
          </w:tcPr>
          <w:p>
            <w:r>
              <w:rPr>
                <w:b/>
              </w:rPr>
              <w:t>Other attachments</w:t>
            </w:r>
          </w:p>
        </w:tc>
        <w:tc>
          <w:tcPr>
            <w:tcW w:type="dxa" w:w="5112"/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pStyle w:val="Heading1"/>
      </w:pPr>
      <w:r>
        <w:t>9. Declaration and signature</w:t>
      </w:r>
    </w:p>
    <w:p>
      <w:pPr>
        <w:spacing w:after="160"/>
      </w:pPr>
      <w:r>
        <w:t>I hereby certify that the information provided in this form is accurate to the best of my knowledge and that the organization is authorized to request onboarding discussions with NRDEX.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rPr>
          <w:trHeight w:val="605" w:hRule="atLeast"/>
        </w:trPr>
        <w:tc>
          <w:tcPr>
            <w:tcW w:type="dxa" w:w="4608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</w:rPr>
              <w:t>Name of authorized officer</w:t>
            </w:r>
          </w:p>
        </w:tc>
        <w:tc>
          <w:tcPr>
            <w:tcW w:type="dxa" w:w="5832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605" w:hRule="atLeast"/>
        </w:trPr>
        <w:tc>
          <w:tcPr>
            <w:tcW w:type="dxa" w:w="4608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</w:rPr>
              <w:t>Designation</w:t>
            </w:r>
          </w:p>
        </w:tc>
        <w:tc>
          <w:tcPr>
            <w:tcW w:type="dxa" w:w="5832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1123" w:hRule="atLeast"/>
        </w:trPr>
        <w:tc>
          <w:tcPr>
            <w:tcW w:type="dxa" w:w="4608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</w:rPr>
              <w:t>Signature and official seal</w:t>
            </w:r>
          </w:p>
        </w:tc>
        <w:tc>
          <w:tcPr>
            <w:tcW w:type="dxa" w:w="5832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  <w:r>
              <w:br/>
            </w:r>
          </w:p>
          <w:p>
            <w:pPr>
              <w:spacing w:after="0"/>
            </w:pPr>
            <w:r>
              <w:rPr>
                <w:color w:val="8AA79D"/>
              </w:rPr>
              <w:t xml:space="preserve">     ________________________________________________</w:t>
            </w:r>
          </w:p>
        </w:tc>
      </w:tr>
      <w:tr>
        <w:trPr>
          <w:trHeight w:val="605" w:hRule="atLeast"/>
        </w:trPr>
        <w:tc>
          <w:tcPr>
            <w:tcW w:type="dxa" w:w="4608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</w:rPr>
              <w:t>Date</w:t>
            </w:r>
          </w:p>
        </w:tc>
        <w:tc>
          <w:tcPr>
            <w:tcW w:type="dxa" w:w="5832"/>
            <w:vAlign w:val="top"/>
            <w:tcMar>
              <w:top w:w="90" w:type="dxa"/>
              <w:start w:w="110" w:type="dxa"/>
              <w:bottom w:w="90" w:type="dxa"/>
              <w:end w:w="110" w:type="dxa"/>
            </w:tcMar>
            <w:shd w:fill="F6FCFA"/>
          </w:tcPr>
          <w:p>
            <w:pPr>
              <w:spacing w:after="0"/>
            </w:pPr>
            <w:r/>
            <w:r>
              <w:rPr>
                <w:color w:val="8AA79D"/>
              </w:rPr>
              <w:t xml:space="preserve">     ________________________________________________</w:t>
            </w:r>
          </w:p>
        </w:tc>
      </w:tr>
    </w:tbl>
    <w:p>
      <w:pPr>
        <w:spacing w:before="200"/>
      </w:pPr>
      <w:r>
        <w:rPr>
          <w:i/>
          <w:color w:val="456B62"/>
          <w:sz w:val="18"/>
        </w:rPr>
        <w:t>For NRDEX Secretariat use only: eligibility review, member class confirmation, member code assignment, and onboarding decision are recorded separately by the operator.</w:t>
      </w:r>
    </w:p>
    <w:sectPr w:rsidR="00FC693F" w:rsidRPr="0006063C" w:rsidSect="00034616">
      <w:footerReference w:type="default" r:id="rId9"/>
      <w:pgSz w:w="12240" w:h="15840"/>
      <w:pgMar w:top="864" w:right="1008" w:bottom="864" w:left="100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56B62"/>
        <w:sz w:val="17"/>
      </w:rPr>
      <w:t>NRDEX Prospective Member Intake Form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1324A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1324A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132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1324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/>
      <w:i/>
      <w:iCs/>
      <w:color w:val="11324A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